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D55" w14:textId="0C6F1A2E" w:rsidR="002F2E24" w:rsidRDefault="00541CF1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fldChar w:fldCharType="begin"/>
      </w:r>
      <w:r>
        <w:instrText xml:space="preserve"> INCLUDEPICTURE "https://uniesp.edu.br/sites/centrovelho/img/logo.png"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"https://uniesp.edu.br/sites/centrovelho/img/logo.png" \* MERGEFORMATINET </w:instrText>
      </w:r>
      <w:r w:rsidR="00000000">
        <w:fldChar w:fldCharType="separate"/>
      </w:r>
      <w:r w:rsidR="002946D8">
        <w:pict w14:anchorId="7EB8A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75.75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51952689" w14:textId="77777777"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14:paraId="61F43BBF" w14:textId="77777777"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14:paraId="5FA71CA5" w14:textId="77777777" w:rsidR="00537478" w:rsidRPr="009B095F" w:rsidRDefault="00537478" w:rsidP="0015345B">
      <w:pPr>
        <w:rPr>
          <w:rFonts w:ascii="Times New Roman" w:hAnsi="Times New Roman" w:cs="Times New Roman"/>
        </w:rPr>
      </w:pPr>
    </w:p>
    <w:p w14:paraId="2902CA92" w14:textId="13B52AEC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C33767">
        <w:rPr>
          <w:rFonts w:ascii="Times New Roman" w:hAnsi="Times New Roman" w:cs="Times New Roman"/>
          <w:sz w:val="28"/>
          <w:szCs w:val="28"/>
        </w:rPr>
        <w:t>A</w:t>
      </w:r>
      <w:r w:rsidR="002F2E24">
        <w:rPr>
          <w:rFonts w:ascii="Times New Roman" w:hAnsi="Times New Roman" w:cs="Times New Roman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21AB4" w14:textId="2D093386"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14:paraId="1667592A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D457C8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385DFD" w14:textId="77777777"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7A6D95" w14:textId="77777777"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14:paraId="3BCABD1C" w14:textId="0B6B3697"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14:paraId="6BC5A6FF" w14:textId="3108C7C2"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47DF3" w14:textId="0E3BA3E5"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B20433">
        <w:rPr>
          <w:color w:val="000000" w:themeColor="text1"/>
          <w:sz w:val="28"/>
          <w:szCs w:val="28"/>
        </w:rPr>
        <w:t xml:space="preserve"> 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14:paraId="798089BF" w14:textId="26560E29"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2F2E24">
        <w:rPr>
          <w:color w:val="000000" w:themeColor="text1"/>
          <w:sz w:val="28"/>
          <w:szCs w:val="28"/>
        </w:rPr>
        <w:t xml:space="preserve"> </w:t>
      </w:r>
      <w:r w:rsidR="00C33767">
        <w:rPr>
          <w:color w:val="000000" w:themeColor="text1"/>
          <w:sz w:val="28"/>
          <w:szCs w:val="28"/>
        </w:rPr>
        <w:t>a</w:t>
      </w:r>
      <w:r w:rsidR="00B63515" w:rsidRPr="00CB7F9A">
        <w:rPr>
          <w:color w:val="000000" w:themeColor="text1"/>
          <w:sz w:val="28"/>
          <w:szCs w:val="28"/>
        </w:rPr>
        <w:t xml:space="preserve"> </w:t>
      </w:r>
      <w:r w:rsidR="002946D8">
        <w:rPr>
          <w:color w:val="000000" w:themeColor="text1"/>
          <w:sz w:val="28"/>
          <w:szCs w:val="28"/>
        </w:rPr>
        <w:t>FACULDADE DE SÃO PAULO - FASP</w:t>
      </w:r>
      <w:r w:rsidR="000D0A52">
        <w:rPr>
          <w:color w:val="000000" w:themeColor="text1"/>
          <w:sz w:val="28"/>
          <w:szCs w:val="28"/>
        </w:rPr>
        <w:t xml:space="preserve">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10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B20433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14:paraId="5331669C" w14:textId="77777777"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lastRenderedPageBreak/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14:paraId="293A6330" w14:textId="541F3015"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C33767">
        <w:rPr>
          <w:color w:val="000000" w:themeColor="text1"/>
          <w:sz w:val="28"/>
          <w:szCs w:val="28"/>
        </w:rPr>
        <w:t xml:space="preserve"> </w:t>
      </w:r>
      <w:r w:rsidR="001679EF" w:rsidRPr="00CB7F9A">
        <w:rPr>
          <w:color w:val="000000" w:themeColor="text1"/>
          <w:sz w:val="28"/>
          <w:szCs w:val="28"/>
        </w:rPr>
        <w:t>e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14:paraId="3FFBED39" w14:textId="77777777"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14:paraId="3EC873CE" w14:textId="77777777"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14:paraId="2B0F8658" w14:textId="7E511ED5"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propondo, na medida do possível, intervenções sustentáveis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14:paraId="0DA1B603" w14:textId="77777777"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14:paraId="0FD054FA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58C406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505C7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9B76D6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2ADDE2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8F27E7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AAC0C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A72E1C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A0DBA3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16D29B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A6EB6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ADF08B" w14:textId="77777777"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1FF27" w14:textId="77777777"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14:paraId="11D66259" w14:textId="77777777"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6887A860" w14:textId="51436866"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375365FC" w14:textId="77777777"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14:paraId="157C38BC" w14:textId="77777777"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994303" w14:textId="77777777"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14:paraId="67ACA533" w14:textId="77777777"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4A90EF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700E1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9B2B2" w14:textId="77777777"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93359" w14:textId="77777777"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14:paraId="4923D19F" w14:textId="77777777"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14:paraId="7E2D9700" w14:textId="77777777"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606DDD3" w14:textId="4E8C3DCE"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8C730" w14:textId="77777777"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14:paraId="747E469D" w14:textId="77777777"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14:paraId="2B67EE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14:paraId="4D35428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14:paraId="0F46C87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14:paraId="2985E56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14:paraId="10BFA9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linguagem verbal e icônica no texto publicitário</w:t>
      </w:r>
    </w:p>
    <w:p w14:paraId="23D61C4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14:paraId="6807403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14:paraId="7937137B" w14:textId="77777777"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35AE8" w14:textId="7FA3CA4C"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14:paraId="22F34EA0" w14:textId="77777777"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C0985" w14:textId="53154B39" w:rsidR="00922B81" w:rsidRPr="00CB7F9A" w:rsidRDefault="00C33767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14:paraId="2DA612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14:paraId="571CC03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14:paraId="05073D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 a lei 10.639/03 já previa a obrigatoriedade do ensino sobre história e cultura afro-brasileira, posteriormente, em 2006, foi sancionada a lei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11.645/08, alterando novamente a LDB, e passando a incluir no currículo oficial da rede de ensino oficial a obrigatoriedade, igualmente, do ensino da história e cultura dos povos indígenas.</w:t>
      </w:r>
    </w:p>
    <w:p w14:paraId="01CF157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75864" w14:textId="7928B7C4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Afro-brasileiras e Indígenas (AFROIN) é composto de docentes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docentes de outras instituições de ensino, de alunos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14:paraId="7D86A5D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14:paraId="3195B5D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14:paraId="576EE14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14:paraId="53C58CFA" w14:textId="79CDBAA2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sendo constituído por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docentes, acadêmicos, bem como demais interessados em pesquisar a referida temática</w:t>
      </w:r>
    </w:p>
    <w:p w14:paraId="5CBE3C6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14:paraId="091FC5E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Parágrafo único: O AFROIN tem tempo de duração indeterminado, podendo, por conta disso, ser extinto mediante justificativa pelo seu Diretor, desde que a vontade do Presidente da IES seja também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83F9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14:paraId="28ACED7C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14:paraId="0D1F6F2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14:paraId="09F84BD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literatura oral e escrita, artes em geral, costumes, visão de </w:t>
      </w:r>
      <w:proofErr w:type="gram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mundo, etc.</w:t>
      </w:r>
      <w:proofErr w:type="gramEnd"/>
    </w:p>
    <w:p w14:paraId="1581553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14:paraId="1DADD8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14:paraId="3148F44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14:paraId="56CF370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14:paraId="667F0A7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14:paraId="32C077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14:paraId="1CB188E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14:paraId="61DDE1A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14:paraId="1825C3E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14:paraId="7BD9CD75" w14:textId="4916F5C3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14:paraId="7A741261" w14:textId="5BEB4A63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C3376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14:paraId="51F1FC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14:paraId="4B658F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Da Organização</w:t>
      </w:r>
    </w:p>
    <w:p w14:paraId="124DE35D" w14:textId="2887B284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5º - O NECABI será constituído por docentes, corpo técnico-administrativo e acadêmicos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14:paraId="51182FD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7º – Os componentes do AFROIN pertencerão às seguintes categorias:</w:t>
      </w:r>
    </w:p>
    <w:p w14:paraId="4358C2FE" w14:textId="3C7D7FB5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C3376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14:paraId="3F3D51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14:paraId="2E64FEA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8º. – O AFROIN terá um Colegiado, cuja eleição será convocada a cada 1 (um) ano por seu Coordenador e/ou 2/3 da maioria simples dos membros do Colegiado. Poderá concorrer a este Colegiado qualquer membro permanente do AFROIN.</w:t>
      </w:r>
    </w:p>
    <w:p w14:paraId="738ABE1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14:paraId="2CAB354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14:paraId="3F278BD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2C36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14:paraId="1A2862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IV – 01 representante técnico-administrativo;</w:t>
      </w:r>
    </w:p>
    <w:p w14:paraId="1A4C1B5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14:paraId="74C29AA5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14:paraId="68B3A0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14:paraId="4E19AD9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14:paraId="4A268C1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14:paraId="43D86A2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14:paraId="606E1FC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C70B6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14:paraId="1E0D925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14:paraId="09B4BDC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– A Estrutura Administrativa do AFROIN será eleita pelo Colegiado do Núcleo e poderá concorrer a ela qualquer membro que pertença ao corpo permanente do Núcleo.</w:t>
      </w:r>
    </w:p>
    <w:p w14:paraId="75E0188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14:paraId="311B0D6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14:paraId="75DEE297" w14:textId="28F615C1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A7AC7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convocar e presidir reuniões do colegiado do AFROIN;</w:t>
      </w:r>
    </w:p>
    <w:p w14:paraId="758F795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14:paraId="1C2ED5F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14:paraId="4BD39A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14:paraId="0FD85A29" w14:textId="4E130314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- apresentar à Presidência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14:paraId="7A07957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14:paraId="0FFD9D0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14:paraId="0F7E8C6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14:paraId="04DE45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14:paraId="5E11D5A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14:paraId="6D3E21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14:paraId="039881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 As reuniões ordinárias do colegiado do AFROIN serão realizadas 01 (uma) vez a cada semestre letivo, e, extraordinariamente, sempre que assim for necessário, desde que convocado por seu coordenador(a).</w:t>
      </w:r>
    </w:p>
    <w:p w14:paraId="0C9E56B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Em cada ano letivo, o Colegiado do AFROIN estabelecerá uma agenda de atividades e um calendário de trabalho para a execução e o fluxo dos recursos materiais, financeiros e humanos para a consecução dos objetivos propostos.</w:t>
      </w:r>
    </w:p>
    <w:p w14:paraId="31712C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14:paraId="5DC2472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14:paraId="0130C9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17 - O AFROIN não tem fins lucrativos, bem como seus integrantes não serão remunerados. Eventualmente poderá receber recursos oriundos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47AF63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14:paraId="2E837FD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14:paraId="05CB272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Todos os interessados em participar do AFROIN deverão se manifestar por escrito ao Coordenador e preencherão um formulário próprio, indicando a categoria de sua opção.</w:t>
      </w:r>
    </w:p>
    <w:p w14:paraId="5DA8EB49" w14:textId="20C04A5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20 - Poderá apresentar proposta de trabalho todo componente, independente da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categoria a que estiver vinculado, respeitando os objetivos do AFROIN.</w:t>
      </w:r>
    </w:p>
    <w:p w14:paraId="3457489B" w14:textId="5FF5ED68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21 - Os projetos podem ser propostos de forma individual ou coletiva, observando 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objetivos do AFROIN os Editais de Fomento de Projetos e, o regimento de pós-graduação e extensão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92A2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14:paraId="10236E8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14:paraId="3A538EF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22 - Este Regimento poderá ser modificado mediante proposta fundamentada de 2/3 dos componentes do AFROIN e apresentada ao Colegiado do Núcleo para apreciação, parecer e encaminhamentos para o Coordenador.</w:t>
      </w:r>
    </w:p>
    <w:p w14:paraId="329FE7AE" w14:textId="6A02B669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23 - Os bens patrimoniais que o AFROIN vier a possuir serão incorporados ao patrimônio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7CB2A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Art. 24 – Os bens patrimoniais de Projetos vinculados ao AFROIN, no final de sua vigência, deverão, obrigatoriamente, ser destinados para uso do Núcleo.</w:t>
      </w:r>
    </w:p>
    <w:p w14:paraId="6389D2A3" w14:textId="77777777"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 Após 01 (um) ano este Regimento será avaliado, podendo ser alterado em parte ou integralmente, desde que em concordância do Colegiado e emissão de Parecer.</w:t>
      </w:r>
    </w:p>
    <w:p w14:paraId="3962A2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26 - Os casos omissos neste Regimento serão dirimidos pelo Colegiado do NEGRA</w:t>
      </w:r>
    </w:p>
    <w:p w14:paraId="180FB8FB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– Este Regimento entra em vigor na data de sua publicação.</w:t>
      </w:r>
    </w:p>
    <w:p w14:paraId="2E3838D8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– Revogam-se as disposições em contrário.</w:t>
      </w:r>
    </w:p>
    <w:p w14:paraId="447196F3" w14:textId="77777777"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14:paraId="4DDF375F" w14:textId="77777777"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14:paraId="075C2942" w14:textId="3E2DE2CC"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FACULDADE DE SÃO PAULO - FASP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14:paraId="75A7721C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14:paraId="33D191A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Conferências, palestras e seminários</w:t>
      </w:r>
    </w:p>
    <w:p w14:paraId="09CDD30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14:paraId="38260DE3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14:paraId="26EF7C7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14:paraId="4C874B4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14:paraId="7D60DA41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14:paraId="07A1F789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A2096D" w14:textId="3D68B98D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507F74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364B80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14:paraId="2EFB367B" w14:textId="0FBFBB3A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5E35F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14:paraId="3DD0B9C9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14:paraId="0B741AAE" w14:textId="64D1E286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14:paraId="003043B5" w14:textId="121DC815"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21699" w14:textId="77777777"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9CCFE" w14:textId="377781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14:paraId="6149F33B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04F8CB" w14:textId="77777777"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14:paraId="72C98632" w14:textId="77777777"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14:paraId="382E0F25" w14:textId="77777777"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07D655" w14:textId="0809EE2F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reconhecido no território nacional. </w:t>
      </w:r>
    </w:p>
    <w:p w14:paraId="79B65730" w14:textId="13ADF1CC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14:paraId="633BC43F" w14:textId="77777777"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48FD0" w14:textId="62EC28D0"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14:paraId="096DD9C2" w14:textId="77777777"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14:paraId="5647ADFC" w14:textId="15814E01"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14:paraId="16EA7377" w14:textId="77777777"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14:paraId="3B5C6AAE" w14:textId="77777777"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14:paraId="637575DE" w14:textId="666A1BD3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14:paraId="2C37ABA1" w14:textId="77777777"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14:paraId="6EBFFB21" w14:textId="77777777"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5612114E" w14:textId="7D19B781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46D8">
        <w:rPr>
          <w:rFonts w:ascii="Times New Roman" w:hAnsi="Times New Roman" w:cs="Times New Roman"/>
          <w:color w:val="000000" w:themeColor="text1"/>
          <w:sz w:val="28"/>
          <w:szCs w:val="28"/>
        </w:rPr>
        <w:t>FACULDADE DE SÃO PAULO - FASP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EC1F8" w14:textId="2FC2934D"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14:paraId="32D3F866" w14:textId="77777777"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D2877" w14:textId="77777777"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14:paraId="0D3614AE" w14:textId="77777777"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Profa.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Ms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Rosa Maria Mijas Beloto</w:t>
      </w:r>
    </w:p>
    <w:sectPr w:rsidR="00842F0C" w:rsidRPr="00CB7F9A" w:rsidSect="007A6144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2778" w14:textId="77777777" w:rsidR="007A6144" w:rsidRDefault="007A6144" w:rsidP="00B63515">
      <w:pPr>
        <w:spacing w:after="0" w:line="240" w:lineRule="auto"/>
      </w:pPr>
      <w:r>
        <w:separator/>
      </w:r>
    </w:p>
  </w:endnote>
  <w:endnote w:type="continuationSeparator" w:id="0">
    <w:p w14:paraId="4CEBC4DD" w14:textId="77777777" w:rsidR="007A6144" w:rsidRDefault="007A6144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C799" w14:textId="77777777" w:rsidR="007A6144" w:rsidRDefault="007A6144" w:rsidP="00B63515">
      <w:pPr>
        <w:spacing w:after="0" w:line="240" w:lineRule="auto"/>
      </w:pPr>
      <w:r>
        <w:separator/>
      </w:r>
    </w:p>
  </w:footnote>
  <w:footnote w:type="continuationSeparator" w:id="0">
    <w:p w14:paraId="0AA97F79" w14:textId="77777777" w:rsidR="007A6144" w:rsidRDefault="007A6144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734"/>
      <w:docPartObj>
        <w:docPartGallery w:val="Page Numbers (Top of Page)"/>
        <w:docPartUnique/>
      </w:docPartObj>
    </w:sdtPr>
    <w:sdtContent>
      <w:p w14:paraId="136D4808" w14:textId="77777777" w:rsidR="00B63515" w:rsidRDefault="00DB5A83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4214A0">
          <w:rPr>
            <w:noProof/>
          </w:rPr>
          <w:t>1</w:t>
        </w:r>
        <w:r>
          <w:fldChar w:fldCharType="end"/>
        </w:r>
      </w:p>
    </w:sdtContent>
  </w:sdt>
  <w:p w14:paraId="62710803" w14:textId="77777777" w:rsidR="00B63515" w:rsidRDefault="00B63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45489">
    <w:abstractNumId w:val="4"/>
  </w:num>
  <w:num w:numId="2" w16cid:durableId="2117090885">
    <w:abstractNumId w:val="3"/>
  </w:num>
  <w:num w:numId="3" w16cid:durableId="1388332398">
    <w:abstractNumId w:val="5"/>
  </w:num>
  <w:num w:numId="4" w16cid:durableId="202913037">
    <w:abstractNumId w:val="8"/>
  </w:num>
  <w:num w:numId="5" w16cid:durableId="2050764850">
    <w:abstractNumId w:val="1"/>
  </w:num>
  <w:num w:numId="6" w16cid:durableId="46103922">
    <w:abstractNumId w:val="6"/>
  </w:num>
  <w:num w:numId="7" w16cid:durableId="1916239420">
    <w:abstractNumId w:val="0"/>
  </w:num>
  <w:num w:numId="8" w16cid:durableId="331837529">
    <w:abstractNumId w:val="7"/>
  </w:num>
  <w:num w:numId="9" w16cid:durableId="138445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32C48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946D8"/>
    <w:rsid w:val="002A5C4E"/>
    <w:rsid w:val="002C261C"/>
    <w:rsid w:val="002E4C0B"/>
    <w:rsid w:val="002F2E24"/>
    <w:rsid w:val="003219E9"/>
    <w:rsid w:val="003414A1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87C80"/>
    <w:rsid w:val="004A40A4"/>
    <w:rsid w:val="004C69D8"/>
    <w:rsid w:val="004D21D6"/>
    <w:rsid w:val="004D34E4"/>
    <w:rsid w:val="004E743D"/>
    <w:rsid w:val="004F4AF1"/>
    <w:rsid w:val="00534512"/>
    <w:rsid w:val="00537478"/>
    <w:rsid w:val="00541CF1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A6144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33767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85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scinated-thunder-fly.blogs.rockstage.io/relacao-professor-e-aluno-na-faculdade-voce-sabe-o-que-muda/" TargetMode="External"/><Relationship Id="rId4" Type="http://schemas.openxmlformats.org/officeDocument/2006/relationships/settings" Target="settings.xml"/><Relationship Id="rId9" Type="http://schemas.openxmlformats.org/officeDocument/2006/relationships/image" Target="https://uniesp.edu.br/sites/centrovelho/img/log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3343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 Mariamijas Beloto</cp:lastModifiedBy>
  <cp:revision>20</cp:revision>
  <dcterms:created xsi:type="dcterms:W3CDTF">2021-11-15T19:03:00Z</dcterms:created>
  <dcterms:modified xsi:type="dcterms:W3CDTF">2024-01-11T19:10:00Z</dcterms:modified>
</cp:coreProperties>
</file>